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11B1" w14:textId="77777777" w:rsidR="00577056" w:rsidRDefault="00577056"/>
    <w:p w14:paraId="4A797B75" w14:textId="77777777" w:rsidR="00577056" w:rsidRDefault="005B42FD">
      <w:pPr>
        <w:pStyle w:val="Title"/>
        <w:rPr>
          <w:color w:val="33A8D3"/>
          <w:sz w:val="28"/>
          <w:szCs w:val="28"/>
        </w:rPr>
      </w:pPr>
      <w:bookmarkStart w:id="0" w:name="_cnag0996gze6" w:colFirst="0" w:colLast="0"/>
      <w:bookmarkEnd w:id="0"/>
      <w:r>
        <w:rPr>
          <w:color w:val="33A8D3"/>
          <w:sz w:val="28"/>
          <w:szCs w:val="28"/>
        </w:rPr>
        <w:t>YOUR COMPANY NAME</w:t>
      </w:r>
    </w:p>
    <w:p w14:paraId="31820E46" w14:textId="77777777" w:rsidR="00577056" w:rsidRDefault="005B42FD">
      <w:pPr>
        <w:pStyle w:val="Title"/>
      </w:pPr>
      <w:bookmarkStart w:id="1" w:name="_dw486lljxqvs" w:colFirst="0" w:colLast="0"/>
      <w:bookmarkEnd w:id="1"/>
      <w:r>
        <w:t>OKR process and communication checklist</w:t>
      </w:r>
    </w:p>
    <w:p w14:paraId="656A53F1" w14:textId="77777777" w:rsidR="00577056" w:rsidRDefault="00577056"/>
    <w:p w14:paraId="3B232D73" w14:textId="77777777" w:rsidR="00577056" w:rsidRDefault="005B42FD">
      <w:pPr>
        <w:numPr>
          <w:ilvl w:val="0"/>
          <w:numId w:val="1"/>
        </w:numPr>
      </w:pPr>
      <w:r>
        <w:t>Our OKRs are set with agility in mind. Any results are expected to be completed in short time frames and it’s understood that objectives may shift unexpectedly.</w:t>
      </w:r>
      <w:r>
        <w:br/>
      </w:r>
    </w:p>
    <w:p w14:paraId="4F937A01" w14:textId="77777777" w:rsidR="00577056" w:rsidRDefault="005B42FD">
      <w:pPr>
        <w:numPr>
          <w:ilvl w:val="0"/>
          <w:numId w:val="1"/>
        </w:numPr>
      </w:pPr>
      <w:r>
        <w:t>Our OKR creation is not top-down, or cascading, but rather a collaboration across levels.</w:t>
      </w:r>
      <w:r>
        <w:br/>
      </w:r>
    </w:p>
    <w:p w14:paraId="67BC6169" w14:textId="77777777" w:rsidR="00577056" w:rsidRDefault="005B42FD">
      <w:pPr>
        <w:numPr>
          <w:ilvl w:val="0"/>
          <w:numId w:val="1"/>
        </w:numPr>
      </w:pPr>
      <w:r>
        <w:t>A c</w:t>
      </w:r>
      <w:r>
        <w:t>adence for setting and reviewing OKRs is established across the company. For example:</w:t>
      </w:r>
    </w:p>
    <w:p w14:paraId="40F1EC4F" w14:textId="77777777" w:rsidR="00577056" w:rsidRDefault="005B42FD">
      <w:pPr>
        <w:numPr>
          <w:ilvl w:val="1"/>
          <w:numId w:val="1"/>
        </w:numPr>
      </w:pPr>
      <w:r>
        <w:t>Company-wide OKRs are set annually.</w:t>
      </w:r>
    </w:p>
    <w:p w14:paraId="1C037382" w14:textId="77777777" w:rsidR="00577056" w:rsidRDefault="005B42FD">
      <w:pPr>
        <w:numPr>
          <w:ilvl w:val="1"/>
          <w:numId w:val="1"/>
        </w:numPr>
      </w:pPr>
      <w:r>
        <w:t>Department or team OKRs are set quarterly.</w:t>
      </w:r>
    </w:p>
    <w:p w14:paraId="4B730FC7" w14:textId="77777777" w:rsidR="00577056" w:rsidRDefault="005B42FD">
      <w:pPr>
        <w:numPr>
          <w:ilvl w:val="1"/>
          <w:numId w:val="1"/>
        </w:numPr>
      </w:pPr>
      <w:r>
        <w:t>Individual contributor OKRs are set monthly or weekly.</w:t>
      </w:r>
      <w:r>
        <w:br/>
      </w:r>
    </w:p>
    <w:p w14:paraId="18311F0F" w14:textId="77777777" w:rsidR="00577056" w:rsidRDefault="005B42FD">
      <w:pPr>
        <w:numPr>
          <w:ilvl w:val="0"/>
          <w:numId w:val="1"/>
        </w:numPr>
      </w:pPr>
      <w:r>
        <w:t>The actual wording of the OKRs is s</w:t>
      </w:r>
      <w:r>
        <w:t>hort, clear, and to the point.</w:t>
      </w:r>
      <w:bookmarkStart w:id="2" w:name="_GoBack"/>
      <w:bookmarkEnd w:id="2"/>
      <w:r>
        <w:br/>
      </w:r>
    </w:p>
    <w:p w14:paraId="2F814D27" w14:textId="77777777" w:rsidR="00577056" w:rsidRDefault="005B42FD">
      <w:pPr>
        <w:numPr>
          <w:ilvl w:val="0"/>
          <w:numId w:val="1"/>
        </w:numPr>
      </w:pPr>
      <w:r>
        <w:t>All OKRs are communicated and publicly available for consumption across the company.</w:t>
      </w:r>
      <w:r>
        <w:br/>
      </w:r>
    </w:p>
    <w:p w14:paraId="0E79AEAF" w14:textId="77777777" w:rsidR="00577056" w:rsidRDefault="005B42FD">
      <w:pPr>
        <w:numPr>
          <w:ilvl w:val="0"/>
          <w:numId w:val="1"/>
        </w:numPr>
      </w:pPr>
      <w:r>
        <w:t>Our OKRs are ambitious and it’s nearly impossible to attain 100% achievement.</w:t>
      </w:r>
      <w:r>
        <w:br/>
      </w:r>
    </w:p>
    <w:p w14:paraId="6D2F170F" w14:textId="77777777" w:rsidR="00577056" w:rsidRDefault="005B42FD">
      <w:pPr>
        <w:numPr>
          <w:ilvl w:val="0"/>
          <w:numId w:val="1"/>
        </w:numPr>
      </w:pPr>
      <w:r>
        <w:t>Rewards and compensation aren’t associated with employee ac</w:t>
      </w:r>
      <w:r>
        <w:t>hievement of set OKRs, but rather their level of effort and work contributed to help achieve them.</w:t>
      </w:r>
    </w:p>
    <w:p w14:paraId="42949016" w14:textId="77777777" w:rsidR="00577056" w:rsidRDefault="00577056">
      <w:pPr>
        <w:rPr>
          <w:b/>
          <w:sz w:val="21"/>
          <w:szCs w:val="21"/>
          <w:highlight w:val="white"/>
        </w:rPr>
      </w:pPr>
    </w:p>
    <w:p w14:paraId="58687CB9" w14:textId="77777777" w:rsidR="00577056" w:rsidRDefault="00577056">
      <w:pPr>
        <w:rPr>
          <w:b/>
        </w:rPr>
      </w:pPr>
    </w:p>
    <w:p w14:paraId="3B85B227" w14:textId="77777777" w:rsidR="00577056" w:rsidRDefault="00577056">
      <w:pPr>
        <w:rPr>
          <w:b/>
        </w:rPr>
      </w:pPr>
    </w:p>
    <w:p w14:paraId="1310600E" w14:textId="77777777" w:rsidR="00577056" w:rsidRDefault="00577056"/>
    <w:p w14:paraId="7641C369" w14:textId="77777777" w:rsidR="00577056" w:rsidRDefault="00577056">
      <w:pPr>
        <w:ind w:left="720"/>
        <w:rPr>
          <w:b/>
        </w:rPr>
      </w:pPr>
    </w:p>
    <w:p w14:paraId="53F29A8A" w14:textId="77777777" w:rsidR="00577056" w:rsidRDefault="00577056">
      <w:pPr>
        <w:rPr>
          <w:b/>
        </w:rPr>
      </w:pPr>
      <w:bookmarkStart w:id="3" w:name="_kvi240mm3m59" w:colFirst="0" w:colLast="0"/>
      <w:bookmarkEnd w:id="3"/>
    </w:p>
    <w:sectPr w:rsidR="0057705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7EB8" w14:textId="77777777" w:rsidR="005B42FD" w:rsidRDefault="005B42FD">
      <w:pPr>
        <w:spacing w:line="240" w:lineRule="auto"/>
      </w:pPr>
      <w:r>
        <w:separator/>
      </w:r>
    </w:p>
  </w:endnote>
  <w:endnote w:type="continuationSeparator" w:id="0">
    <w:p w14:paraId="1C02310E" w14:textId="77777777" w:rsidR="005B42FD" w:rsidRDefault="005B4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9433" w14:textId="77777777" w:rsidR="005B42FD" w:rsidRDefault="005B42FD">
      <w:pPr>
        <w:spacing w:line="240" w:lineRule="auto"/>
      </w:pPr>
      <w:r>
        <w:separator/>
      </w:r>
    </w:p>
  </w:footnote>
  <w:footnote w:type="continuationSeparator" w:id="0">
    <w:p w14:paraId="54684761" w14:textId="77777777" w:rsidR="005B42FD" w:rsidRDefault="005B4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B291" w14:textId="77777777" w:rsidR="00577056" w:rsidRDefault="00577056">
    <w:pPr>
      <w:jc w:val="center"/>
    </w:pPr>
  </w:p>
  <w:p w14:paraId="7FF46267" w14:textId="77777777" w:rsidR="00577056" w:rsidRDefault="005B42FD">
    <w:pPr>
      <w:jc w:val="right"/>
    </w:pPr>
    <w:r>
      <w:rPr>
        <w:noProof/>
      </w:rPr>
      <w:drawing>
        <wp:inline distT="114300" distB="114300" distL="114300" distR="114300" wp14:anchorId="0962852D" wp14:editId="239BD81B">
          <wp:extent cx="1231659" cy="5191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659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B3504"/>
    <w:multiLevelType w:val="multilevel"/>
    <w:tmpl w:val="4ABA34D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33A8D3"/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33A8D3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56"/>
    <w:rsid w:val="004A185C"/>
    <w:rsid w:val="00577056"/>
    <w:rsid w:val="005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0C47E"/>
  <w15:docId w15:val="{BD344F33-5973-8740-BFD5-A186943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VIncent</cp:lastModifiedBy>
  <cp:revision>2</cp:revision>
  <dcterms:created xsi:type="dcterms:W3CDTF">2019-05-24T17:12:00Z</dcterms:created>
  <dcterms:modified xsi:type="dcterms:W3CDTF">2019-05-24T17:13:00Z</dcterms:modified>
</cp:coreProperties>
</file>